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7D" w:rsidRPr="00024699" w:rsidRDefault="00BF5C7D" w:rsidP="00BF5C7D">
      <w:pPr>
        <w:suppressAutoHyphens/>
        <w:spacing w:after="240" w:line="288" w:lineRule="auto"/>
        <w:jc w:val="center"/>
        <w:rPr>
          <w:b/>
          <w:sz w:val="22"/>
          <w:szCs w:val="22"/>
          <w:lang w:val="es-ES_tradnl"/>
        </w:rPr>
      </w:pPr>
      <w:r w:rsidRPr="00952FD9">
        <w:rPr>
          <w:b/>
          <w:sz w:val="22"/>
          <w:szCs w:val="22"/>
          <w:lang w:val="es-ES_tradnl"/>
        </w:rPr>
        <w:t>DIRECCIÓN GENERAL DE EVALUACIÓN AMBIENTAL. CONSEJERÍA DE MEDIO</w:t>
      </w:r>
      <w:r w:rsidRPr="00FD46B8">
        <w:rPr>
          <w:b/>
          <w:lang w:val="es-ES_tradnl"/>
        </w:rPr>
        <w:t xml:space="preserve"> </w:t>
      </w:r>
      <w:r w:rsidRPr="00024699">
        <w:rPr>
          <w:b/>
          <w:sz w:val="22"/>
          <w:szCs w:val="22"/>
          <w:lang w:val="es-ES_tradnl"/>
        </w:rPr>
        <w:t>AMBIENTE Y ORDENACIÓN DEL TERRITORIO DE LA COMUNIDAD DE MADRID</w:t>
      </w:r>
    </w:p>
    <w:p w:rsidR="00BF5C7D" w:rsidRPr="00FD46B8" w:rsidRDefault="00BF5C7D" w:rsidP="00F92FF8">
      <w:pPr>
        <w:suppressAutoHyphens/>
        <w:spacing w:line="288" w:lineRule="auto"/>
        <w:jc w:val="both"/>
        <w:rPr>
          <w:snapToGrid w:val="0"/>
          <w:sz w:val="20"/>
          <w:szCs w:val="20"/>
        </w:rPr>
      </w:pPr>
      <w:bookmarkStart w:id="0" w:name="_GoBack"/>
      <w:bookmarkEnd w:id="0"/>
      <w:r w:rsidRPr="00FD46B8">
        <w:rPr>
          <w:b/>
          <w:bCs/>
          <w:snapToGrid w:val="0"/>
          <w:sz w:val="20"/>
          <w:szCs w:val="20"/>
        </w:rPr>
        <w:t>ASUNTO:</w:t>
      </w:r>
      <w:r w:rsidRPr="00FD46B8">
        <w:rPr>
          <w:snapToGrid w:val="0"/>
          <w:sz w:val="20"/>
          <w:szCs w:val="20"/>
        </w:rPr>
        <w:t xml:space="preserve"> PROYECTO DE IMPLANTACIÓN DE CAMPO DE GOLF EN EL MONTE DE UTILIDAD PÚBLICA 20-22 DE MORALZARZAL, EN EL TÉRMINO MUNICIPAL DE MORALZARZAL Y PROMOVIDO POR EL AYUNTAMIENTO. (Expediente 10-EIA-00051.5/2012)</w:t>
      </w:r>
    </w:p>
    <w:p w:rsidR="00BF5C7D" w:rsidRPr="00FD46B8" w:rsidRDefault="00BF5C7D" w:rsidP="00BF5C7D">
      <w:pPr>
        <w:suppressAutoHyphens/>
        <w:spacing w:line="288" w:lineRule="auto"/>
        <w:jc w:val="both"/>
        <w:rPr>
          <w:snapToGrid w:val="0"/>
          <w:sz w:val="20"/>
          <w:szCs w:val="20"/>
        </w:rPr>
      </w:pPr>
    </w:p>
    <w:p w:rsidR="00BF5C7D" w:rsidRDefault="00BF5C7D" w:rsidP="00BF5C7D">
      <w:pPr>
        <w:suppressAutoHyphens/>
        <w:spacing w:line="288" w:lineRule="auto"/>
        <w:jc w:val="right"/>
        <w:rPr>
          <w:snapToGrid w:val="0"/>
          <w:sz w:val="20"/>
          <w:szCs w:val="20"/>
        </w:rPr>
      </w:pPr>
    </w:p>
    <w:p w:rsidR="00BF5C7D" w:rsidRDefault="00BF5C7D" w:rsidP="00BF5C7D">
      <w:pPr>
        <w:suppressAutoHyphens/>
        <w:spacing w:line="288" w:lineRule="auto"/>
        <w:jc w:val="right"/>
        <w:rPr>
          <w:snapToGrid w:val="0"/>
          <w:sz w:val="20"/>
          <w:szCs w:val="20"/>
        </w:rPr>
      </w:pPr>
      <w:r w:rsidRPr="00FD46B8">
        <w:rPr>
          <w:snapToGrid w:val="0"/>
          <w:sz w:val="20"/>
          <w:szCs w:val="20"/>
        </w:rPr>
        <w:t xml:space="preserve">En </w:t>
      </w:r>
      <w:proofErr w:type="spellStart"/>
      <w:r w:rsidRPr="00FD46B8">
        <w:rPr>
          <w:snapToGrid w:val="0"/>
          <w:sz w:val="20"/>
          <w:szCs w:val="20"/>
        </w:rPr>
        <w:t>Moralzarzal</w:t>
      </w:r>
      <w:proofErr w:type="spellEnd"/>
      <w:r w:rsidRPr="00FD46B8">
        <w:rPr>
          <w:snapToGrid w:val="0"/>
          <w:sz w:val="20"/>
          <w:szCs w:val="20"/>
        </w:rPr>
        <w:t>, a 25 de septiembre de 2014</w:t>
      </w:r>
    </w:p>
    <w:p w:rsidR="00BF5C7D" w:rsidRPr="00FD46B8" w:rsidRDefault="00BF5C7D" w:rsidP="00BF5C7D">
      <w:pPr>
        <w:suppressAutoHyphens/>
        <w:spacing w:line="288" w:lineRule="auto"/>
        <w:jc w:val="right"/>
        <w:rPr>
          <w:snapToGrid w:val="0"/>
          <w:sz w:val="20"/>
          <w:szCs w:val="20"/>
        </w:rPr>
      </w:pPr>
    </w:p>
    <w:p w:rsidR="00BF5C7D" w:rsidRPr="00FD46B8" w:rsidRDefault="00BF5C7D" w:rsidP="00BF5C7D">
      <w:pPr>
        <w:suppressAutoHyphens/>
        <w:spacing w:line="288" w:lineRule="auto"/>
        <w:jc w:val="both"/>
        <w:rPr>
          <w:bCs/>
          <w:snapToGrid w:val="0"/>
          <w:color w:val="FF0000"/>
          <w:sz w:val="20"/>
          <w:szCs w:val="20"/>
        </w:rPr>
      </w:pPr>
    </w:p>
    <w:p w:rsidR="00BF5C7D" w:rsidRPr="00FD46B8" w:rsidRDefault="00BF5C7D" w:rsidP="00BF5C7D">
      <w:pPr>
        <w:suppressAutoHyphens/>
        <w:jc w:val="both"/>
        <w:rPr>
          <w:b/>
          <w:bCs/>
          <w:sz w:val="20"/>
          <w:szCs w:val="20"/>
        </w:rPr>
      </w:pPr>
      <w:r w:rsidRPr="00FD46B8">
        <w:rPr>
          <w:bCs/>
          <w:snapToGrid w:val="0"/>
          <w:sz w:val="20"/>
          <w:szCs w:val="20"/>
        </w:rPr>
        <w:t>D……………………….</w:t>
      </w:r>
      <w:r w:rsidRPr="00FD46B8">
        <w:rPr>
          <w:snapToGrid w:val="0"/>
          <w:sz w:val="20"/>
          <w:szCs w:val="20"/>
        </w:rPr>
        <w:t xml:space="preserve">, mayor de edad, con D.N.I. nº </w:t>
      </w:r>
      <w:r w:rsidRPr="00FD46B8">
        <w:rPr>
          <w:snapToGrid w:val="0"/>
          <w:color w:val="FF0000"/>
          <w:sz w:val="20"/>
          <w:szCs w:val="20"/>
        </w:rPr>
        <w:t>………………..</w:t>
      </w:r>
      <w:r w:rsidRPr="00FD46B8">
        <w:rPr>
          <w:snapToGrid w:val="0"/>
          <w:sz w:val="20"/>
          <w:szCs w:val="20"/>
        </w:rPr>
        <w:t xml:space="preserve">, actuando en nombre propio, </w:t>
      </w:r>
      <w:r w:rsidRPr="00FD46B8">
        <w:rPr>
          <w:snapToGrid w:val="0"/>
          <w:color w:val="0000FF"/>
          <w:sz w:val="20"/>
          <w:szCs w:val="20"/>
        </w:rPr>
        <w:t>/o en nombre y representación de</w:t>
      </w:r>
      <w:r w:rsidRPr="00FD46B8">
        <w:rPr>
          <w:snapToGrid w:val="0"/>
          <w:sz w:val="20"/>
          <w:szCs w:val="20"/>
        </w:rPr>
        <w:t xml:space="preserve"> </w:t>
      </w:r>
      <w:r w:rsidRPr="00FD46B8">
        <w:rPr>
          <w:snapToGrid w:val="0"/>
          <w:color w:val="FF0000"/>
          <w:sz w:val="20"/>
          <w:szCs w:val="20"/>
        </w:rPr>
        <w:t xml:space="preserve">……………………………., </w:t>
      </w:r>
      <w:r w:rsidRPr="00FD46B8">
        <w:rPr>
          <w:snapToGrid w:val="0"/>
          <w:sz w:val="20"/>
          <w:szCs w:val="20"/>
        </w:rPr>
        <w:t xml:space="preserve"> con domicilio en </w:t>
      </w:r>
      <w:r w:rsidRPr="00FD46B8">
        <w:rPr>
          <w:snapToGrid w:val="0"/>
          <w:color w:val="FF0000"/>
          <w:sz w:val="20"/>
          <w:szCs w:val="20"/>
        </w:rPr>
        <w:t>………………………………………………….</w:t>
      </w:r>
      <w:r w:rsidRPr="00FD46B8">
        <w:rPr>
          <w:snapToGrid w:val="0"/>
          <w:sz w:val="20"/>
          <w:szCs w:val="20"/>
        </w:rPr>
        <w:t>,</w:t>
      </w:r>
      <w:r w:rsidRPr="00FD46B8">
        <w:rPr>
          <w:bCs/>
          <w:sz w:val="20"/>
          <w:szCs w:val="20"/>
        </w:rPr>
        <w:t xml:space="preserve">  comparece y</w:t>
      </w:r>
      <w:r w:rsidRPr="00FD46B8">
        <w:rPr>
          <w:b/>
          <w:bCs/>
          <w:sz w:val="20"/>
          <w:szCs w:val="20"/>
        </w:rPr>
        <w:t xml:space="preserve"> </w:t>
      </w:r>
    </w:p>
    <w:p w:rsidR="00BF5C7D" w:rsidRPr="00FD46B8" w:rsidRDefault="00BF5C7D" w:rsidP="00BF5C7D">
      <w:pPr>
        <w:suppressAutoHyphens/>
        <w:spacing w:line="288" w:lineRule="auto"/>
        <w:jc w:val="both"/>
        <w:rPr>
          <w:b/>
          <w:bCs/>
          <w:sz w:val="20"/>
          <w:szCs w:val="20"/>
        </w:rPr>
      </w:pPr>
    </w:p>
    <w:p w:rsidR="00BF5C7D" w:rsidRPr="00FD46B8" w:rsidRDefault="00BF5C7D" w:rsidP="00BF5C7D">
      <w:pPr>
        <w:suppressAutoHyphens/>
        <w:spacing w:line="288" w:lineRule="auto"/>
        <w:jc w:val="center"/>
        <w:rPr>
          <w:b/>
          <w:bCs/>
          <w:sz w:val="20"/>
          <w:szCs w:val="20"/>
        </w:rPr>
      </w:pPr>
      <w:r w:rsidRPr="00FD46B8">
        <w:rPr>
          <w:b/>
          <w:bCs/>
          <w:sz w:val="20"/>
          <w:szCs w:val="20"/>
        </w:rPr>
        <w:t>EXPONE</w:t>
      </w:r>
    </w:p>
    <w:p w:rsidR="00BF5C7D" w:rsidRPr="00FD46B8" w:rsidRDefault="00BF5C7D" w:rsidP="00BF5C7D">
      <w:pPr>
        <w:suppressAutoHyphens/>
        <w:spacing w:line="288" w:lineRule="auto"/>
        <w:jc w:val="both"/>
        <w:rPr>
          <w:b/>
          <w:bCs/>
          <w:sz w:val="20"/>
          <w:szCs w:val="20"/>
        </w:rPr>
      </w:pPr>
    </w:p>
    <w:p w:rsidR="00BF5C7D" w:rsidRDefault="00BF5C7D" w:rsidP="00BF5C7D">
      <w:pPr>
        <w:numPr>
          <w:ilvl w:val="0"/>
          <w:numId w:val="1"/>
        </w:numPr>
        <w:autoSpaceDE w:val="0"/>
        <w:autoSpaceDN w:val="0"/>
        <w:adjustRightInd w:val="0"/>
        <w:jc w:val="both"/>
        <w:rPr>
          <w:bCs/>
          <w:sz w:val="20"/>
          <w:szCs w:val="20"/>
        </w:rPr>
      </w:pPr>
      <w:r w:rsidRPr="00FD46B8">
        <w:rPr>
          <w:bCs/>
          <w:sz w:val="20"/>
          <w:szCs w:val="20"/>
        </w:rPr>
        <w:t>Que con fecha 2 de septiembre de 2014 ap</w:t>
      </w:r>
      <w:r>
        <w:rPr>
          <w:bCs/>
          <w:sz w:val="20"/>
          <w:szCs w:val="20"/>
        </w:rPr>
        <w:t>areció</w:t>
      </w:r>
      <w:r w:rsidRPr="00FD46B8">
        <w:rPr>
          <w:bCs/>
          <w:sz w:val="20"/>
          <w:szCs w:val="20"/>
        </w:rPr>
        <w:t xml:space="preserve"> publicado en el </w:t>
      </w:r>
      <w:r w:rsidRPr="00FD46B8">
        <w:rPr>
          <w:snapToGrid w:val="0"/>
          <w:sz w:val="20"/>
          <w:szCs w:val="20"/>
        </w:rPr>
        <w:t>Boletín Oficial de la Comunidad de Madrid</w:t>
      </w:r>
      <w:r>
        <w:rPr>
          <w:snapToGrid w:val="0"/>
          <w:sz w:val="20"/>
          <w:szCs w:val="20"/>
        </w:rPr>
        <w:t>,</w:t>
      </w:r>
      <w:r w:rsidRPr="00FD46B8">
        <w:rPr>
          <w:bCs/>
          <w:sz w:val="20"/>
          <w:szCs w:val="20"/>
        </w:rPr>
        <w:t xml:space="preserve"> nº 208</w:t>
      </w:r>
      <w:r>
        <w:rPr>
          <w:bCs/>
          <w:sz w:val="20"/>
          <w:szCs w:val="20"/>
        </w:rPr>
        <w:t>,</w:t>
      </w:r>
      <w:r w:rsidRPr="00FD46B8">
        <w:rPr>
          <w:bCs/>
          <w:sz w:val="20"/>
          <w:szCs w:val="20"/>
        </w:rPr>
        <w:t xml:space="preserve"> el sometimiento a información pública del proyecto “</w:t>
      </w:r>
      <w:r w:rsidRPr="00FD46B8">
        <w:rPr>
          <w:b/>
          <w:bCs/>
          <w:sz w:val="20"/>
          <w:szCs w:val="20"/>
        </w:rPr>
        <w:t xml:space="preserve">Estudio de Impacto Ambiental del proyecto de “Implantación de campo de golf en el monte UP 20-22 de </w:t>
      </w:r>
      <w:proofErr w:type="spellStart"/>
      <w:r w:rsidRPr="00FD46B8">
        <w:rPr>
          <w:b/>
          <w:bCs/>
          <w:sz w:val="20"/>
          <w:szCs w:val="20"/>
        </w:rPr>
        <w:t>Moralzarzal</w:t>
      </w:r>
      <w:proofErr w:type="spellEnd"/>
      <w:r w:rsidRPr="00FD46B8">
        <w:rPr>
          <w:bCs/>
          <w:sz w:val="20"/>
          <w:szCs w:val="20"/>
        </w:rPr>
        <w:t xml:space="preserve">”, en el término municipal de </w:t>
      </w:r>
      <w:proofErr w:type="spellStart"/>
      <w:r w:rsidRPr="00FD46B8">
        <w:rPr>
          <w:bCs/>
          <w:sz w:val="20"/>
          <w:szCs w:val="20"/>
        </w:rPr>
        <w:t>Moralzarzal</w:t>
      </w:r>
      <w:proofErr w:type="spellEnd"/>
      <w:r w:rsidRPr="00FD46B8">
        <w:rPr>
          <w:bCs/>
          <w:sz w:val="20"/>
          <w:szCs w:val="20"/>
        </w:rPr>
        <w:t xml:space="preserve">, promovido por </w:t>
      </w:r>
      <w:r>
        <w:rPr>
          <w:bCs/>
          <w:sz w:val="20"/>
          <w:szCs w:val="20"/>
        </w:rPr>
        <w:t xml:space="preserve">el </w:t>
      </w:r>
      <w:r w:rsidRPr="00FD46B8">
        <w:rPr>
          <w:bCs/>
          <w:sz w:val="20"/>
          <w:szCs w:val="20"/>
        </w:rPr>
        <w:t xml:space="preserve">Ayuntamiento de </w:t>
      </w:r>
      <w:proofErr w:type="spellStart"/>
      <w:r w:rsidRPr="00FD46B8">
        <w:rPr>
          <w:bCs/>
          <w:sz w:val="20"/>
          <w:szCs w:val="20"/>
        </w:rPr>
        <w:t>Moralzarzal</w:t>
      </w:r>
      <w:proofErr w:type="spellEnd"/>
      <w:r w:rsidRPr="00FD46B8">
        <w:rPr>
          <w:bCs/>
          <w:sz w:val="20"/>
          <w:szCs w:val="20"/>
        </w:rPr>
        <w:t xml:space="preserve"> (expediente 10-EIA-00051.5/2012).</w:t>
      </w:r>
    </w:p>
    <w:p w:rsidR="00BF5C7D" w:rsidRDefault="00BF5C7D" w:rsidP="00BF5C7D">
      <w:pPr>
        <w:numPr>
          <w:ilvl w:val="0"/>
          <w:numId w:val="1"/>
        </w:numPr>
        <w:autoSpaceDE w:val="0"/>
        <w:autoSpaceDN w:val="0"/>
        <w:adjustRightInd w:val="0"/>
        <w:jc w:val="both"/>
        <w:rPr>
          <w:bCs/>
          <w:sz w:val="20"/>
          <w:szCs w:val="20"/>
        </w:rPr>
      </w:pPr>
      <w:r>
        <w:rPr>
          <w:bCs/>
          <w:sz w:val="20"/>
          <w:szCs w:val="20"/>
        </w:rPr>
        <w:t>Que dicha publicación establece un periodo de 30 días de información pública.</w:t>
      </w:r>
    </w:p>
    <w:p w:rsidR="00BF5C7D" w:rsidRDefault="00BF5C7D" w:rsidP="00BF5C7D">
      <w:pPr>
        <w:numPr>
          <w:ilvl w:val="0"/>
          <w:numId w:val="1"/>
        </w:numPr>
        <w:autoSpaceDE w:val="0"/>
        <w:autoSpaceDN w:val="0"/>
        <w:adjustRightInd w:val="0"/>
        <w:jc w:val="both"/>
        <w:rPr>
          <w:bCs/>
          <w:sz w:val="20"/>
          <w:szCs w:val="20"/>
        </w:rPr>
      </w:pPr>
      <w:r>
        <w:rPr>
          <w:bCs/>
          <w:sz w:val="20"/>
          <w:szCs w:val="20"/>
        </w:rPr>
        <w:t>Que de acuerdo a dicho periodo de información pública se presentan las siguientes:</w:t>
      </w:r>
    </w:p>
    <w:p w:rsidR="00BF5C7D" w:rsidRPr="00FD46B8" w:rsidRDefault="00BF5C7D" w:rsidP="00BF5C7D">
      <w:pPr>
        <w:autoSpaceDE w:val="0"/>
        <w:autoSpaceDN w:val="0"/>
        <w:adjustRightInd w:val="0"/>
        <w:jc w:val="both"/>
        <w:rPr>
          <w:bCs/>
          <w:sz w:val="20"/>
          <w:szCs w:val="20"/>
        </w:rPr>
      </w:pPr>
    </w:p>
    <w:p w:rsidR="00BF5C7D" w:rsidRPr="00FD46B8" w:rsidRDefault="00BF5C7D" w:rsidP="00BF5C7D">
      <w:pPr>
        <w:suppressAutoHyphens/>
        <w:spacing w:line="288" w:lineRule="auto"/>
        <w:jc w:val="center"/>
        <w:rPr>
          <w:b/>
          <w:bCs/>
          <w:sz w:val="20"/>
          <w:szCs w:val="20"/>
        </w:rPr>
      </w:pPr>
      <w:r>
        <w:rPr>
          <w:b/>
          <w:bCs/>
          <w:sz w:val="20"/>
          <w:szCs w:val="20"/>
        </w:rPr>
        <w:t>ALEGACIONES</w:t>
      </w:r>
    </w:p>
    <w:p w:rsidR="009F452A" w:rsidRDefault="009F452A"/>
    <w:p w:rsidR="00BF5C7D" w:rsidRDefault="00BF5C7D" w:rsidP="00BF5C7D">
      <w:pPr>
        <w:autoSpaceDE w:val="0"/>
        <w:autoSpaceDN w:val="0"/>
        <w:adjustRightInd w:val="0"/>
        <w:jc w:val="both"/>
        <w:rPr>
          <w:b/>
          <w:bCs/>
          <w:i/>
          <w:sz w:val="20"/>
          <w:szCs w:val="20"/>
        </w:rPr>
      </w:pPr>
      <w:r w:rsidRPr="00FD46B8">
        <w:rPr>
          <w:b/>
          <w:bCs/>
          <w:i/>
          <w:sz w:val="20"/>
          <w:szCs w:val="20"/>
        </w:rPr>
        <w:t xml:space="preserve">RESPECTO </w:t>
      </w:r>
      <w:r>
        <w:rPr>
          <w:b/>
          <w:bCs/>
          <w:i/>
          <w:sz w:val="20"/>
          <w:szCs w:val="20"/>
        </w:rPr>
        <w:t>A ILUMINACIÓN Y  OTROS ASPECTOS</w:t>
      </w:r>
    </w:p>
    <w:p w:rsidR="00BF5C7D" w:rsidRDefault="00BF5C7D" w:rsidP="00BF5C7D">
      <w:pPr>
        <w:autoSpaceDE w:val="0"/>
        <w:autoSpaceDN w:val="0"/>
        <w:adjustRightInd w:val="0"/>
        <w:jc w:val="both"/>
        <w:rPr>
          <w:b/>
          <w:bCs/>
          <w:i/>
          <w:sz w:val="20"/>
          <w:szCs w:val="20"/>
        </w:rPr>
      </w:pPr>
    </w:p>
    <w:p w:rsidR="00BF5C7D" w:rsidRDefault="00BF5C7D" w:rsidP="00BF5C7D">
      <w:pPr>
        <w:numPr>
          <w:ilvl w:val="0"/>
          <w:numId w:val="2"/>
        </w:numPr>
        <w:autoSpaceDE w:val="0"/>
        <w:autoSpaceDN w:val="0"/>
        <w:adjustRightInd w:val="0"/>
        <w:jc w:val="both"/>
        <w:rPr>
          <w:bCs/>
          <w:sz w:val="20"/>
          <w:szCs w:val="20"/>
        </w:rPr>
      </w:pPr>
      <w:r w:rsidRPr="003A7F80">
        <w:rPr>
          <w:b/>
          <w:bCs/>
          <w:sz w:val="20"/>
          <w:szCs w:val="20"/>
        </w:rPr>
        <w:t>Iluminación</w:t>
      </w:r>
      <w:r w:rsidRPr="003A7F80">
        <w:rPr>
          <w:bCs/>
          <w:sz w:val="20"/>
          <w:szCs w:val="20"/>
        </w:rPr>
        <w:t xml:space="preserve">- El </w:t>
      </w:r>
      <w:proofErr w:type="spellStart"/>
      <w:r w:rsidRPr="003A7F80">
        <w:rPr>
          <w:bCs/>
          <w:sz w:val="20"/>
          <w:szCs w:val="20"/>
        </w:rPr>
        <w:t>EsIA</w:t>
      </w:r>
      <w:proofErr w:type="spellEnd"/>
      <w:r w:rsidRPr="003A7F80">
        <w:rPr>
          <w:bCs/>
          <w:sz w:val="20"/>
          <w:szCs w:val="20"/>
        </w:rPr>
        <w:t xml:space="preserve"> indica que no habrá iluminación artificial en el campo de golf</w:t>
      </w:r>
      <w:r>
        <w:rPr>
          <w:bCs/>
          <w:sz w:val="20"/>
          <w:szCs w:val="20"/>
        </w:rPr>
        <w:t xml:space="preserve"> (se cerrará 1,5 horas antes de la noche)</w:t>
      </w:r>
      <w:r w:rsidRPr="003A7F80">
        <w:rPr>
          <w:bCs/>
          <w:sz w:val="20"/>
          <w:szCs w:val="20"/>
        </w:rPr>
        <w:t xml:space="preserve">. </w:t>
      </w:r>
      <w:r w:rsidRPr="00C60488">
        <w:rPr>
          <w:b/>
          <w:bCs/>
          <w:sz w:val="20"/>
          <w:szCs w:val="20"/>
        </w:rPr>
        <w:t>Este punto deberá ser contemplado de manera explícita en la DIA (en caso de producirse y ser favorable)</w:t>
      </w:r>
      <w:r w:rsidRPr="003A7F80">
        <w:rPr>
          <w:bCs/>
          <w:sz w:val="20"/>
          <w:szCs w:val="20"/>
        </w:rPr>
        <w:t>. No obstante y desde el punto de vista</w:t>
      </w:r>
      <w:r>
        <w:rPr>
          <w:bCs/>
          <w:sz w:val="20"/>
          <w:szCs w:val="20"/>
        </w:rPr>
        <w:t xml:space="preserve"> de productividad económica de la actividad que se propone, el Proyecto debería analizar la viabilidad de una actividad que estará cerrada en los horarios de mayor demanda (en invierno cerrará a las 16:30 y en verano a las 20.30). Por lo que se asume que solo funcionará los fines de semana y en verano por la mañana (puesto que el calor no posibilitará su utilización durante gran parte del día). </w:t>
      </w:r>
    </w:p>
    <w:p w:rsidR="00BF5C7D" w:rsidRDefault="00BF5C7D" w:rsidP="00BF5C7D">
      <w:pPr>
        <w:autoSpaceDE w:val="0"/>
        <w:autoSpaceDN w:val="0"/>
        <w:adjustRightInd w:val="0"/>
        <w:jc w:val="both"/>
        <w:rPr>
          <w:bCs/>
          <w:sz w:val="20"/>
          <w:szCs w:val="20"/>
        </w:rPr>
      </w:pPr>
    </w:p>
    <w:p w:rsidR="00BF5C7D" w:rsidRDefault="00BF5C7D" w:rsidP="00BF5C7D">
      <w:pPr>
        <w:numPr>
          <w:ilvl w:val="0"/>
          <w:numId w:val="2"/>
        </w:numPr>
        <w:autoSpaceDE w:val="0"/>
        <w:autoSpaceDN w:val="0"/>
        <w:adjustRightInd w:val="0"/>
        <w:jc w:val="both"/>
        <w:rPr>
          <w:bCs/>
          <w:sz w:val="20"/>
          <w:szCs w:val="20"/>
        </w:rPr>
      </w:pPr>
      <w:r>
        <w:rPr>
          <w:b/>
          <w:bCs/>
          <w:sz w:val="20"/>
          <w:szCs w:val="20"/>
        </w:rPr>
        <w:t>Afección a zonas habitadas, personas, animales y carreteras</w:t>
      </w:r>
      <w:r w:rsidRPr="00C60488">
        <w:rPr>
          <w:bCs/>
          <w:sz w:val="20"/>
          <w:szCs w:val="20"/>
        </w:rPr>
        <w:t>-</w:t>
      </w:r>
      <w:r>
        <w:rPr>
          <w:bCs/>
          <w:sz w:val="20"/>
          <w:szCs w:val="20"/>
        </w:rPr>
        <w:t xml:space="preserve"> EL </w:t>
      </w:r>
      <w:proofErr w:type="spellStart"/>
      <w:r>
        <w:rPr>
          <w:bCs/>
          <w:sz w:val="20"/>
          <w:szCs w:val="20"/>
        </w:rPr>
        <w:t>EsIA</w:t>
      </w:r>
      <w:proofErr w:type="spellEnd"/>
      <w:r>
        <w:rPr>
          <w:bCs/>
          <w:sz w:val="20"/>
          <w:szCs w:val="20"/>
        </w:rPr>
        <w:t xml:space="preserve"> indica que se pondrá un vallado de 1,5-2 metros de altura alrededor del campo para su protección. Pero no se han tenido en cuenta varios aspectos:</w:t>
      </w:r>
    </w:p>
    <w:p w:rsidR="00BF5C7D" w:rsidRPr="00C60488" w:rsidRDefault="00BF5C7D" w:rsidP="00BF5C7D">
      <w:pPr>
        <w:numPr>
          <w:ilvl w:val="1"/>
          <w:numId w:val="2"/>
        </w:numPr>
        <w:autoSpaceDE w:val="0"/>
        <w:autoSpaceDN w:val="0"/>
        <w:adjustRightInd w:val="0"/>
        <w:jc w:val="both"/>
        <w:rPr>
          <w:bCs/>
          <w:sz w:val="20"/>
          <w:szCs w:val="20"/>
        </w:rPr>
      </w:pPr>
      <w:r>
        <w:rPr>
          <w:bCs/>
          <w:sz w:val="20"/>
          <w:szCs w:val="20"/>
        </w:rPr>
        <w:t>La altura de una persona suele ser superior a 1,50 m, de un caballo superior a 2 m, de las viviendas unifamiliares superior a 7 m, de las multifamiliares superior a 9 m y la carretera M-608 se encuentra unos 2-3 metros por encima del nivel topográfico de la Dehesa.</w:t>
      </w:r>
    </w:p>
    <w:p w:rsidR="00BF5C7D" w:rsidRDefault="00BF5C7D" w:rsidP="00BF5C7D">
      <w:pPr>
        <w:numPr>
          <w:ilvl w:val="1"/>
          <w:numId w:val="2"/>
        </w:numPr>
        <w:autoSpaceDE w:val="0"/>
        <w:autoSpaceDN w:val="0"/>
        <w:adjustRightInd w:val="0"/>
        <w:jc w:val="both"/>
        <w:rPr>
          <w:bCs/>
          <w:sz w:val="20"/>
          <w:szCs w:val="20"/>
        </w:rPr>
      </w:pPr>
      <w:r>
        <w:rPr>
          <w:b/>
          <w:bCs/>
          <w:sz w:val="20"/>
          <w:szCs w:val="20"/>
        </w:rPr>
        <w:t>El hoyo 4</w:t>
      </w:r>
      <w:r w:rsidRPr="00C60488">
        <w:rPr>
          <w:bCs/>
          <w:sz w:val="20"/>
          <w:szCs w:val="20"/>
        </w:rPr>
        <w:t>-</w:t>
      </w:r>
      <w:r>
        <w:rPr>
          <w:bCs/>
          <w:sz w:val="20"/>
          <w:szCs w:val="20"/>
        </w:rPr>
        <w:t xml:space="preserve"> puede afectar a la calle Vía del Berrocal, a los paseantes, al ganado, al mercadillo de los jueves y a viviendas unifamiliares por impacto de bolas.</w:t>
      </w:r>
    </w:p>
    <w:p w:rsidR="00BF5C7D" w:rsidRDefault="00BF5C7D" w:rsidP="00BF5C7D">
      <w:pPr>
        <w:numPr>
          <w:ilvl w:val="1"/>
          <w:numId w:val="2"/>
        </w:numPr>
        <w:autoSpaceDE w:val="0"/>
        <w:autoSpaceDN w:val="0"/>
        <w:adjustRightInd w:val="0"/>
        <w:jc w:val="both"/>
        <w:rPr>
          <w:bCs/>
          <w:sz w:val="20"/>
          <w:szCs w:val="20"/>
        </w:rPr>
      </w:pPr>
      <w:r>
        <w:rPr>
          <w:b/>
          <w:bCs/>
          <w:sz w:val="20"/>
          <w:szCs w:val="20"/>
        </w:rPr>
        <w:t>Los hoyos 5 y 6</w:t>
      </w:r>
      <w:r w:rsidRPr="00C60488">
        <w:rPr>
          <w:bCs/>
          <w:sz w:val="20"/>
          <w:szCs w:val="20"/>
        </w:rPr>
        <w:t>-</w:t>
      </w:r>
      <w:r>
        <w:rPr>
          <w:bCs/>
          <w:sz w:val="20"/>
          <w:szCs w:val="20"/>
        </w:rPr>
        <w:t xml:space="preserve"> pueden afectar a la urbanización </w:t>
      </w:r>
      <w:proofErr w:type="spellStart"/>
      <w:r>
        <w:rPr>
          <w:bCs/>
          <w:sz w:val="20"/>
          <w:szCs w:val="20"/>
        </w:rPr>
        <w:t>Peñazarzal</w:t>
      </w:r>
      <w:proofErr w:type="spellEnd"/>
      <w:r>
        <w:rPr>
          <w:bCs/>
          <w:sz w:val="20"/>
          <w:szCs w:val="20"/>
        </w:rPr>
        <w:t xml:space="preserve"> (bloques de tres alturas), al ganado y a los usuarios de Dehesa por impacto de bolas.</w:t>
      </w:r>
    </w:p>
    <w:p w:rsidR="00BF5C7D" w:rsidRDefault="00BF5C7D" w:rsidP="00BF5C7D">
      <w:pPr>
        <w:numPr>
          <w:ilvl w:val="1"/>
          <w:numId w:val="2"/>
        </w:numPr>
        <w:autoSpaceDE w:val="0"/>
        <w:autoSpaceDN w:val="0"/>
        <w:adjustRightInd w:val="0"/>
        <w:jc w:val="both"/>
        <w:rPr>
          <w:bCs/>
          <w:sz w:val="20"/>
          <w:szCs w:val="20"/>
        </w:rPr>
      </w:pPr>
      <w:r>
        <w:rPr>
          <w:b/>
          <w:bCs/>
          <w:sz w:val="20"/>
          <w:szCs w:val="20"/>
        </w:rPr>
        <w:t>El hoyo 7</w:t>
      </w:r>
      <w:r w:rsidRPr="00C60488">
        <w:rPr>
          <w:bCs/>
          <w:sz w:val="20"/>
          <w:szCs w:val="20"/>
        </w:rPr>
        <w:t>-</w:t>
      </w:r>
      <w:r>
        <w:rPr>
          <w:bCs/>
          <w:sz w:val="20"/>
          <w:szCs w:val="20"/>
        </w:rPr>
        <w:t xml:space="preserve"> puede afectar a las zonas comunes (piscina y pistas deportivas) de la urbanización </w:t>
      </w:r>
      <w:proofErr w:type="spellStart"/>
      <w:r>
        <w:rPr>
          <w:bCs/>
          <w:sz w:val="20"/>
          <w:szCs w:val="20"/>
        </w:rPr>
        <w:t>Peñazarzal</w:t>
      </w:r>
      <w:proofErr w:type="spellEnd"/>
      <w:r>
        <w:rPr>
          <w:bCs/>
          <w:sz w:val="20"/>
          <w:szCs w:val="20"/>
        </w:rPr>
        <w:t xml:space="preserve"> por impacto de bolas.</w:t>
      </w:r>
    </w:p>
    <w:p w:rsidR="00BF5C7D" w:rsidRDefault="00BF5C7D" w:rsidP="00BF5C7D">
      <w:pPr>
        <w:numPr>
          <w:ilvl w:val="1"/>
          <w:numId w:val="2"/>
        </w:numPr>
        <w:autoSpaceDE w:val="0"/>
        <w:autoSpaceDN w:val="0"/>
        <w:adjustRightInd w:val="0"/>
        <w:jc w:val="both"/>
        <w:rPr>
          <w:bCs/>
          <w:sz w:val="20"/>
          <w:szCs w:val="20"/>
        </w:rPr>
      </w:pPr>
      <w:r>
        <w:rPr>
          <w:b/>
          <w:bCs/>
          <w:sz w:val="20"/>
          <w:szCs w:val="20"/>
        </w:rPr>
        <w:t>El hoyo 9</w:t>
      </w:r>
      <w:r w:rsidRPr="00C60488">
        <w:rPr>
          <w:bCs/>
          <w:sz w:val="20"/>
          <w:szCs w:val="20"/>
        </w:rPr>
        <w:t>-</w:t>
      </w:r>
      <w:r>
        <w:rPr>
          <w:bCs/>
          <w:sz w:val="20"/>
          <w:szCs w:val="20"/>
        </w:rPr>
        <w:t xml:space="preserve"> puede afectar a los vehículos (&lt;10.000 al día) que transiten por la carretera M-608 y a los paseantes, por impacto de bolas.</w:t>
      </w:r>
    </w:p>
    <w:p w:rsidR="00BF5C7D" w:rsidRPr="004467FE" w:rsidRDefault="00BF5C7D" w:rsidP="00BF5C7D">
      <w:pPr>
        <w:numPr>
          <w:ilvl w:val="1"/>
          <w:numId w:val="2"/>
        </w:numPr>
        <w:shd w:val="clear" w:color="auto" w:fill="FFFFFF"/>
        <w:autoSpaceDE w:val="0"/>
        <w:autoSpaceDN w:val="0"/>
        <w:adjustRightInd w:val="0"/>
        <w:spacing w:after="120" w:line="264" w:lineRule="atLeast"/>
        <w:jc w:val="both"/>
        <w:outlineLvl w:val="1"/>
        <w:rPr>
          <w:bCs/>
          <w:sz w:val="20"/>
          <w:szCs w:val="20"/>
        </w:rPr>
      </w:pPr>
      <w:r w:rsidRPr="00543872">
        <w:rPr>
          <w:bCs/>
          <w:sz w:val="20"/>
          <w:szCs w:val="20"/>
        </w:rPr>
        <w:lastRenderedPageBreak/>
        <w:t xml:space="preserve">Sobre los aspectos anteriores se incluye la información aportada por la </w:t>
      </w:r>
      <w:r w:rsidRPr="00543872">
        <w:rPr>
          <w:b/>
          <w:bCs/>
          <w:sz w:val="20"/>
          <w:szCs w:val="20"/>
        </w:rPr>
        <w:t xml:space="preserve">web </w:t>
      </w:r>
      <w:proofErr w:type="spellStart"/>
      <w:r w:rsidRPr="00543872">
        <w:rPr>
          <w:b/>
          <w:bCs/>
          <w:sz w:val="20"/>
          <w:szCs w:val="20"/>
        </w:rPr>
        <w:t>clubmanagerspain</w:t>
      </w:r>
      <w:proofErr w:type="spellEnd"/>
      <w:r w:rsidRPr="00543872">
        <w:rPr>
          <w:b/>
          <w:bCs/>
          <w:sz w:val="20"/>
          <w:szCs w:val="20"/>
        </w:rPr>
        <w:t xml:space="preserve"> </w:t>
      </w:r>
      <w:r w:rsidRPr="00543872">
        <w:rPr>
          <w:bCs/>
          <w:sz w:val="20"/>
          <w:szCs w:val="20"/>
        </w:rPr>
        <w:t>relativa a la afección de impactos de bolas de golf en espacios públicos: “</w:t>
      </w:r>
      <w:r w:rsidRPr="00543872">
        <w:rPr>
          <w:bCs/>
          <w:i/>
          <w:sz w:val="20"/>
          <w:szCs w:val="20"/>
        </w:rPr>
        <w:t>La experiencia en España sobre estos asuntos es pequeña y reciente, pero también concluyente. Las manidas frases de que el campo estaba antes, y de que el nuevo vecino debería saber a qué se arriesgaba, caen en saco roto tan pronto como se le presenta al juez el riesgo de que un niño jugando al borde de su piscina reciba el impacto de una bola de golf. Caso cerrado. Y el hoyo, también</w:t>
      </w:r>
      <w:r w:rsidRPr="00543872">
        <w:rPr>
          <w:bCs/>
          <w:sz w:val="20"/>
          <w:szCs w:val="20"/>
        </w:rPr>
        <w:t xml:space="preserve">”. También se exponen las conclusiones publicadas por el periódico </w:t>
      </w:r>
      <w:r w:rsidRPr="00543872">
        <w:rPr>
          <w:b/>
          <w:bCs/>
          <w:sz w:val="20"/>
          <w:szCs w:val="20"/>
        </w:rPr>
        <w:t>El Mundo</w:t>
      </w:r>
      <w:r w:rsidRPr="00543872">
        <w:rPr>
          <w:bCs/>
          <w:sz w:val="20"/>
          <w:szCs w:val="20"/>
        </w:rPr>
        <w:t xml:space="preserve"> en el artículo </w:t>
      </w:r>
      <w:r w:rsidRPr="00543872">
        <w:rPr>
          <w:b/>
          <w:bCs/>
          <w:sz w:val="20"/>
          <w:szCs w:val="20"/>
        </w:rPr>
        <w:t>Una bola de golf, más dañina que una bala</w:t>
      </w:r>
      <w:r>
        <w:rPr>
          <w:b/>
          <w:bCs/>
          <w:sz w:val="20"/>
          <w:szCs w:val="20"/>
        </w:rPr>
        <w:t xml:space="preserve">, </w:t>
      </w:r>
      <w:r>
        <w:rPr>
          <w:bCs/>
          <w:i/>
          <w:sz w:val="20"/>
          <w:szCs w:val="20"/>
        </w:rPr>
        <w:t>el</w:t>
      </w:r>
      <w:r w:rsidRPr="00543872">
        <w:rPr>
          <w:bCs/>
          <w:i/>
          <w:sz w:val="20"/>
          <w:szCs w:val="20"/>
        </w:rPr>
        <w:t xml:space="preserve"> impacto de una pelota de golf puede producir en una persona daños superiores al de un disparo de pistola, al alcanzar la bola velocidades cercanas a los 300 kilómetros por hora. Guerrero, como ha explicado a Efe, realizó el estudio como parte de las pruebas periciales presentadas en un juicio por un grupo de vecinos de </w:t>
      </w:r>
      <w:proofErr w:type="spellStart"/>
      <w:r w:rsidRPr="00543872">
        <w:rPr>
          <w:bCs/>
          <w:i/>
          <w:sz w:val="20"/>
          <w:szCs w:val="20"/>
        </w:rPr>
        <w:t>Islantilla</w:t>
      </w:r>
      <w:proofErr w:type="spellEnd"/>
      <w:r w:rsidRPr="00543872">
        <w:rPr>
          <w:bCs/>
          <w:i/>
          <w:sz w:val="20"/>
          <w:szCs w:val="20"/>
        </w:rPr>
        <w:t xml:space="preserve"> (Huelva), que demandaron a un club de golf de la zona por el daño que el impacto de las bolas causaba en sus viviendas, por lo que el club fue condenado en enero pasado a levantar una valla</w:t>
      </w:r>
      <w:r>
        <w:rPr>
          <w:bCs/>
          <w:i/>
          <w:sz w:val="20"/>
          <w:szCs w:val="20"/>
        </w:rPr>
        <w:t xml:space="preserve"> (de 30 metros)</w:t>
      </w:r>
      <w:r w:rsidRPr="00543872">
        <w:rPr>
          <w:bCs/>
          <w:i/>
          <w:sz w:val="20"/>
          <w:szCs w:val="20"/>
        </w:rPr>
        <w:t xml:space="preserve"> para proteger a las casas</w:t>
      </w:r>
      <w:r>
        <w:rPr>
          <w:bCs/>
          <w:i/>
          <w:sz w:val="20"/>
          <w:szCs w:val="20"/>
        </w:rPr>
        <w:t>”</w:t>
      </w:r>
      <w:r>
        <w:rPr>
          <w:rFonts w:ascii="Arial" w:hAnsi="Arial" w:cs="Arial"/>
          <w:color w:val="555555"/>
          <w:sz w:val="21"/>
          <w:szCs w:val="21"/>
          <w:shd w:val="clear" w:color="auto" w:fill="FFFFFF"/>
        </w:rPr>
        <w:t>.</w:t>
      </w:r>
    </w:p>
    <w:p w:rsidR="004467FE" w:rsidRDefault="004467FE" w:rsidP="004467FE">
      <w:pPr>
        <w:shd w:val="clear" w:color="auto" w:fill="FFFFFF"/>
        <w:autoSpaceDE w:val="0"/>
        <w:autoSpaceDN w:val="0"/>
        <w:adjustRightInd w:val="0"/>
        <w:spacing w:after="120" w:line="264" w:lineRule="atLeast"/>
        <w:ind w:left="720"/>
        <w:jc w:val="both"/>
        <w:outlineLvl w:val="1"/>
        <w:rPr>
          <w:rFonts w:ascii="Arial" w:hAnsi="Arial" w:cs="Arial"/>
          <w:color w:val="555555"/>
          <w:sz w:val="21"/>
          <w:szCs w:val="21"/>
          <w:shd w:val="clear" w:color="auto" w:fill="FFFFFF"/>
        </w:rPr>
      </w:pPr>
    </w:p>
    <w:p w:rsidR="004467FE" w:rsidRPr="00543872" w:rsidRDefault="004467FE" w:rsidP="004467FE">
      <w:pPr>
        <w:jc w:val="both"/>
        <w:rPr>
          <w:sz w:val="20"/>
          <w:szCs w:val="20"/>
        </w:rPr>
      </w:pPr>
      <w:r w:rsidRPr="00543872">
        <w:rPr>
          <w:spacing w:val="-3"/>
          <w:sz w:val="20"/>
          <w:szCs w:val="20"/>
        </w:rPr>
        <w:t xml:space="preserve">Por todo lo anteriormente expuesto, </w:t>
      </w:r>
    </w:p>
    <w:p w:rsidR="004467FE" w:rsidRPr="00F00DFE" w:rsidRDefault="004467FE" w:rsidP="004467FE">
      <w:pPr>
        <w:jc w:val="both"/>
        <w:rPr>
          <w:sz w:val="20"/>
          <w:szCs w:val="20"/>
          <w:highlight w:val="yellow"/>
        </w:rPr>
      </w:pPr>
    </w:p>
    <w:p w:rsidR="004467FE" w:rsidRDefault="004467FE" w:rsidP="004467FE">
      <w:pPr>
        <w:jc w:val="both"/>
        <w:rPr>
          <w:b/>
          <w:sz w:val="20"/>
          <w:szCs w:val="20"/>
        </w:rPr>
      </w:pPr>
    </w:p>
    <w:p w:rsidR="004467FE" w:rsidRDefault="004467FE" w:rsidP="004467FE">
      <w:pPr>
        <w:jc w:val="center"/>
        <w:rPr>
          <w:b/>
          <w:sz w:val="20"/>
          <w:szCs w:val="20"/>
        </w:rPr>
      </w:pPr>
      <w:r w:rsidRPr="00543872">
        <w:rPr>
          <w:b/>
          <w:sz w:val="20"/>
          <w:szCs w:val="20"/>
        </w:rPr>
        <w:t>SOLICITA:</w:t>
      </w:r>
    </w:p>
    <w:p w:rsidR="004467FE" w:rsidRPr="00543872" w:rsidRDefault="004467FE" w:rsidP="004467FE">
      <w:pPr>
        <w:jc w:val="center"/>
        <w:rPr>
          <w:b/>
          <w:sz w:val="20"/>
          <w:szCs w:val="20"/>
        </w:rPr>
      </w:pPr>
    </w:p>
    <w:p w:rsidR="004467FE" w:rsidRPr="00543872" w:rsidRDefault="004467FE" w:rsidP="004467FE">
      <w:pPr>
        <w:pStyle w:val="Textoindependiente"/>
        <w:rPr>
          <w:sz w:val="20"/>
          <w:szCs w:val="20"/>
          <w:lang w:val="es-ES"/>
        </w:rPr>
      </w:pPr>
    </w:p>
    <w:p w:rsidR="004467FE" w:rsidRPr="00543872" w:rsidRDefault="004467FE" w:rsidP="004467FE">
      <w:pPr>
        <w:pStyle w:val="Textoindependiente"/>
        <w:rPr>
          <w:sz w:val="20"/>
          <w:szCs w:val="20"/>
        </w:rPr>
      </w:pPr>
      <w:r w:rsidRPr="00543872">
        <w:rPr>
          <w:b/>
          <w:sz w:val="20"/>
          <w:szCs w:val="20"/>
          <w:lang w:val="es-ES"/>
        </w:rPr>
        <w:t>Primero.-</w:t>
      </w:r>
      <w:r w:rsidRPr="00543872">
        <w:rPr>
          <w:sz w:val="20"/>
          <w:szCs w:val="20"/>
          <w:lang w:val="es-ES"/>
        </w:rPr>
        <w:t xml:space="preserve"> </w:t>
      </w:r>
      <w:r w:rsidRPr="00543872">
        <w:rPr>
          <w:sz w:val="20"/>
          <w:szCs w:val="20"/>
        </w:rPr>
        <w:t>Que se tenga por presentado este escrito, y por formuladas las alegaciones en él expresadas, uniendo el presente escrito al proyecto de referencia, y teniendo en cuenta estas alegaciones al dictar la oportuna resolución.</w:t>
      </w:r>
    </w:p>
    <w:p w:rsidR="004467FE" w:rsidRPr="00F00DFE" w:rsidRDefault="004467FE" w:rsidP="004467FE">
      <w:pPr>
        <w:pStyle w:val="Textoindependiente"/>
        <w:rPr>
          <w:sz w:val="20"/>
          <w:szCs w:val="20"/>
          <w:highlight w:val="yellow"/>
        </w:rPr>
      </w:pPr>
    </w:p>
    <w:p w:rsidR="004467FE" w:rsidRPr="00543872" w:rsidRDefault="004467FE" w:rsidP="004467FE">
      <w:pPr>
        <w:pStyle w:val="Textoindependiente"/>
        <w:rPr>
          <w:sz w:val="20"/>
          <w:szCs w:val="20"/>
          <w:lang w:val="es-ES"/>
        </w:rPr>
      </w:pPr>
      <w:r w:rsidRPr="00543872">
        <w:rPr>
          <w:b/>
          <w:sz w:val="20"/>
          <w:szCs w:val="20"/>
          <w:lang w:val="es-ES"/>
        </w:rPr>
        <w:t>Segundo.-</w:t>
      </w:r>
      <w:r w:rsidRPr="00543872">
        <w:rPr>
          <w:sz w:val="20"/>
          <w:szCs w:val="20"/>
          <w:lang w:val="es-ES"/>
        </w:rPr>
        <w:t xml:space="preserve"> Que el órgano ambiental</w:t>
      </w:r>
      <w:r>
        <w:rPr>
          <w:sz w:val="20"/>
          <w:szCs w:val="20"/>
          <w:lang w:val="es-ES"/>
        </w:rPr>
        <w:t xml:space="preserve"> inste al Promotor a retirar el Proyecto de</w:t>
      </w:r>
      <w:r w:rsidRPr="00FD46B8">
        <w:rPr>
          <w:b/>
          <w:bCs/>
          <w:sz w:val="20"/>
          <w:szCs w:val="20"/>
        </w:rPr>
        <w:t xml:space="preserve">“Implantación de campo de golf en el monte UP 20-22 de </w:t>
      </w:r>
      <w:proofErr w:type="spellStart"/>
      <w:r w:rsidRPr="00FD46B8">
        <w:rPr>
          <w:b/>
          <w:bCs/>
          <w:sz w:val="20"/>
          <w:szCs w:val="20"/>
        </w:rPr>
        <w:t>Moralzarzal</w:t>
      </w:r>
      <w:proofErr w:type="spellEnd"/>
      <w:r w:rsidRPr="00FD46B8">
        <w:rPr>
          <w:bCs/>
          <w:sz w:val="20"/>
          <w:szCs w:val="20"/>
        </w:rPr>
        <w:t>”</w:t>
      </w:r>
      <w:r>
        <w:rPr>
          <w:sz w:val="20"/>
          <w:szCs w:val="20"/>
          <w:lang w:val="es-ES"/>
        </w:rPr>
        <w:t xml:space="preserve"> o, en su caso, se </w:t>
      </w:r>
      <w:r w:rsidRPr="00543872">
        <w:rPr>
          <w:sz w:val="20"/>
          <w:szCs w:val="20"/>
          <w:lang w:val="es-ES"/>
        </w:rPr>
        <w:t xml:space="preserve"> emita una </w:t>
      </w:r>
      <w:r w:rsidRPr="00543872">
        <w:rPr>
          <w:b/>
          <w:sz w:val="20"/>
          <w:szCs w:val="20"/>
          <w:lang w:val="es-ES"/>
        </w:rPr>
        <w:t>Declaración de Impacto Ambiental desfavorable</w:t>
      </w:r>
      <w:r>
        <w:rPr>
          <w:sz w:val="20"/>
          <w:szCs w:val="20"/>
          <w:lang w:val="es-ES"/>
        </w:rPr>
        <w:t xml:space="preserve"> basada en las afecciones al medio ambiente, la escasa o nula rentabilidad económica e interés social de este tipo de actividades en el entorno de </w:t>
      </w:r>
      <w:proofErr w:type="spellStart"/>
      <w:r>
        <w:rPr>
          <w:sz w:val="20"/>
          <w:szCs w:val="20"/>
          <w:lang w:val="es-ES"/>
        </w:rPr>
        <w:t>Moralzarzal</w:t>
      </w:r>
      <w:proofErr w:type="spellEnd"/>
      <w:r>
        <w:rPr>
          <w:sz w:val="20"/>
          <w:szCs w:val="20"/>
          <w:lang w:val="es-ES"/>
        </w:rPr>
        <w:t>, como se ha indicado en los puntos anteriores de las alegaciones.</w:t>
      </w:r>
    </w:p>
    <w:p w:rsidR="004467FE" w:rsidRPr="00F00DFE" w:rsidRDefault="004467FE" w:rsidP="004467FE">
      <w:pPr>
        <w:pStyle w:val="Textoindependiente"/>
        <w:rPr>
          <w:sz w:val="20"/>
          <w:szCs w:val="20"/>
          <w:highlight w:val="yellow"/>
          <w:lang w:val="es-ES"/>
        </w:rPr>
      </w:pPr>
    </w:p>
    <w:p w:rsidR="004467FE" w:rsidRPr="00543872" w:rsidRDefault="004467FE" w:rsidP="004467FE">
      <w:pPr>
        <w:pStyle w:val="Textoindependiente"/>
        <w:rPr>
          <w:sz w:val="20"/>
          <w:szCs w:val="20"/>
          <w:lang w:val="es-ES"/>
        </w:rPr>
      </w:pPr>
      <w:r w:rsidRPr="00543872">
        <w:rPr>
          <w:b/>
          <w:sz w:val="20"/>
          <w:szCs w:val="20"/>
          <w:lang w:val="es-ES"/>
        </w:rPr>
        <w:t>Tercero.-</w:t>
      </w:r>
      <w:r w:rsidRPr="00543872">
        <w:rPr>
          <w:sz w:val="20"/>
          <w:szCs w:val="20"/>
          <w:lang w:val="es-ES"/>
        </w:rPr>
        <w:t xml:space="preserve"> Que el órgano ambiental inste al promotor a que se realice un </w:t>
      </w:r>
      <w:r w:rsidRPr="0023684E">
        <w:rPr>
          <w:b/>
          <w:sz w:val="20"/>
          <w:szCs w:val="20"/>
          <w:lang w:val="es-ES"/>
        </w:rPr>
        <w:t xml:space="preserve">Plan de Gestión Sostenible del Monte de Utilidad Pública 20-22 de </w:t>
      </w:r>
      <w:proofErr w:type="spellStart"/>
      <w:r w:rsidRPr="0023684E">
        <w:rPr>
          <w:b/>
          <w:sz w:val="20"/>
          <w:szCs w:val="20"/>
          <w:lang w:val="es-ES"/>
        </w:rPr>
        <w:t>Moralzarzal</w:t>
      </w:r>
      <w:proofErr w:type="spellEnd"/>
      <w:r w:rsidRPr="00543872">
        <w:rPr>
          <w:sz w:val="20"/>
          <w:szCs w:val="20"/>
          <w:lang w:val="es-ES"/>
        </w:rPr>
        <w:t xml:space="preserve">, acorde con los objetivos de protección ambiental de los espacios forestales </w:t>
      </w:r>
      <w:r>
        <w:rPr>
          <w:sz w:val="20"/>
          <w:szCs w:val="20"/>
          <w:lang w:val="es-ES"/>
        </w:rPr>
        <w:t>con</w:t>
      </w:r>
      <w:r w:rsidRPr="00543872">
        <w:rPr>
          <w:sz w:val="20"/>
          <w:szCs w:val="20"/>
          <w:lang w:val="es-ES"/>
        </w:rPr>
        <w:t xml:space="preserve"> uso ganadero, en el entorno de la Sierra de Guadarrama y próximo a los límites de un Parque Nacional.</w:t>
      </w:r>
    </w:p>
    <w:p w:rsidR="004467FE" w:rsidRPr="00F00DFE" w:rsidRDefault="004467FE" w:rsidP="004467FE">
      <w:pPr>
        <w:pStyle w:val="Textoindependiente"/>
        <w:rPr>
          <w:sz w:val="20"/>
          <w:szCs w:val="20"/>
          <w:highlight w:val="yellow"/>
          <w:lang w:val="es-ES"/>
        </w:rPr>
      </w:pPr>
    </w:p>
    <w:p w:rsidR="004467FE" w:rsidRPr="004434C7" w:rsidRDefault="004467FE" w:rsidP="004467FE">
      <w:pPr>
        <w:pStyle w:val="Textoindependiente"/>
        <w:rPr>
          <w:sz w:val="20"/>
          <w:szCs w:val="20"/>
        </w:rPr>
      </w:pPr>
      <w:r w:rsidRPr="004434C7">
        <w:rPr>
          <w:b/>
          <w:sz w:val="20"/>
          <w:szCs w:val="20"/>
          <w:lang w:val="es-ES"/>
        </w:rPr>
        <w:t>Cuarto.-</w:t>
      </w:r>
      <w:r w:rsidRPr="004434C7">
        <w:rPr>
          <w:sz w:val="20"/>
          <w:szCs w:val="20"/>
          <w:lang w:val="es-ES"/>
        </w:rPr>
        <w:t xml:space="preserve"> Que en base a los artículos 31 y 34 de la Ley 30/1992, y artículo 24.1 de la Constitución Española, al ser titular de derechos o intereses legítimos que pueden resultar afectados por la resolución de este procedimiento, me persono en el mismo, solicitando expresamente que se me tenga por parte interesada, y que se me  notifiquen cuantas actuaciones y resoluciones se emitan en el mismo, especialmente la resolución que ponga fin al procedimiento</w:t>
      </w:r>
    </w:p>
    <w:p w:rsidR="004467FE" w:rsidRPr="00F00DFE" w:rsidRDefault="004467FE" w:rsidP="004467FE">
      <w:pPr>
        <w:pStyle w:val="Textoindependiente"/>
        <w:rPr>
          <w:sz w:val="20"/>
          <w:szCs w:val="20"/>
          <w:highlight w:val="yellow"/>
        </w:rPr>
      </w:pPr>
    </w:p>
    <w:p w:rsidR="004467FE" w:rsidRPr="00F00DFE" w:rsidRDefault="004467FE" w:rsidP="004467FE">
      <w:pPr>
        <w:pStyle w:val="Textoindependiente"/>
        <w:rPr>
          <w:color w:val="FF0000"/>
          <w:sz w:val="20"/>
          <w:szCs w:val="20"/>
          <w:highlight w:val="yellow"/>
        </w:rPr>
      </w:pPr>
      <w:r w:rsidRPr="00F00DFE">
        <w:rPr>
          <w:color w:val="FF0000"/>
          <w:sz w:val="20"/>
          <w:szCs w:val="20"/>
          <w:highlight w:val="yellow"/>
        </w:rPr>
        <w:t>[NOMBRE Y APELLIDOS]</w:t>
      </w:r>
    </w:p>
    <w:p w:rsidR="004467FE" w:rsidRPr="00FD46B8" w:rsidRDefault="004467FE" w:rsidP="004467FE">
      <w:pPr>
        <w:pStyle w:val="Textoindependiente"/>
        <w:rPr>
          <w:color w:val="FF0000"/>
          <w:sz w:val="20"/>
          <w:szCs w:val="20"/>
          <w:lang w:val="es-ES"/>
        </w:rPr>
      </w:pPr>
      <w:r w:rsidRPr="00F00DFE">
        <w:rPr>
          <w:color w:val="FF0000"/>
          <w:sz w:val="20"/>
          <w:szCs w:val="20"/>
          <w:highlight w:val="yellow"/>
        </w:rPr>
        <w:t>[FIRMA]</w:t>
      </w:r>
    </w:p>
    <w:p w:rsidR="004467FE" w:rsidRPr="00543872" w:rsidRDefault="004467FE" w:rsidP="004467FE">
      <w:pPr>
        <w:shd w:val="clear" w:color="auto" w:fill="FFFFFF"/>
        <w:autoSpaceDE w:val="0"/>
        <w:autoSpaceDN w:val="0"/>
        <w:adjustRightInd w:val="0"/>
        <w:spacing w:after="120" w:line="264" w:lineRule="atLeast"/>
        <w:ind w:left="720"/>
        <w:jc w:val="both"/>
        <w:outlineLvl w:val="1"/>
        <w:rPr>
          <w:bCs/>
          <w:sz w:val="20"/>
          <w:szCs w:val="20"/>
        </w:rPr>
      </w:pPr>
    </w:p>
    <w:p w:rsidR="00BF5C7D" w:rsidRDefault="00BF5C7D"/>
    <w:sectPr w:rsidR="00BF5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67C"/>
    <w:multiLevelType w:val="hybridMultilevel"/>
    <w:tmpl w:val="69C413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404F61"/>
    <w:multiLevelType w:val="hybridMultilevel"/>
    <w:tmpl w:val="D52210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7D"/>
    <w:rsid w:val="004467FE"/>
    <w:rsid w:val="009F452A"/>
    <w:rsid w:val="00BF5C7D"/>
    <w:rsid w:val="00F92F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7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67FE"/>
    <w:pPr>
      <w:jc w:val="both"/>
    </w:pPr>
    <w:rPr>
      <w:lang w:val="es-ES_tradnl"/>
    </w:rPr>
  </w:style>
  <w:style w:type="character" w:customStyle="1" w:styleId="TextoindependienteCar">
    <w:name w:val="Texto independiente Car"/>
    <w:basedOn w:val="Fuentedeprrafopredeter"/>
    <w:link w:val="Textoindependiente"/>
    <w:rsid w:val="004467FE"/>
    <w:rPr>
      <w:rFonts w:ascii="Times New Roman" w:eastAsia="Times New Roman" w:hAnsi="Times New Roman"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7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67FE"/>
    <w:pPr>
      <w:jc w:val="both"/>
    </w:pPr>
    <w:rPr>
      <w:lang w:val="es-ES_tradnl"/>
    </w:rPr>
  </w:style>
  <w:style w:type="character" w:customStyle="1" w:styleId="TextoindependienteCar">
    <w:name w:val="Texto independiente Car"/>
    <w:basedOn w:val="Fuentedeprrafopredeter"/>
    <w:link w:val="Textoindependiente"/>
    <w:rsid w:val="004467FE"/>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4836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MAO</cp:lastModifiedBy>
  <cp:revision>3</cp:revision>
  <dcterms:created xsi:type="dcterms:W3CDTF">2014-09-08T22:03:00Z</dcterms:created>
  <dcterms:modified xsi:type="dcterms:W3CDTF">2014-09-08T22:20:00Z</dcterms:modified>
</cp:coreProperties>
</file>